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49" w:rsidRDefault="002D6C49">
      <w:pPr>
        <w:pStyle w:val="Title"/>
      </w:pPr>
      <w:r>
        <w:t>UNITED STATES DISTRICT COURT</w:t>
      </w:r>
    </w:p>
    <w:p w:rsidR="000B315B" w:rsidRDefault="002D6C49">
      <w:pPr>
        <w:jc w:val="center"/>
        <w:rPr>
          <w:b/>
          <w:sz w:val="24"/>
        </w:rPr>
      </w:pPr>
      <w:r>
        <w:rPr>
          <w:b/>
          <w:sz w:val="24"/>
        </w:rPr>
        <w:t xml:space="preserve">FOR THE </w:t>
      </w:r>
    </w:p>
    <w:p w:rsidR="002D6C49" w:rsidRDefault="002D6C49">
      <w:pPr>
        <w:jc w:val="center"/>
        <w:rPr>
          <w:b/>
          <w:sz w:val="24"/>
        </w:rPr>
      </w:pPr>
      <w:r>
        <w:rPr>
          <w:b/>
          <w:sz w:val="24"/>
        </w:rPr>
        <w:t>DISTRICT OF MASSACHUSETTS</w:t>
      </w:r>
    </w:p>
    <w:p w:rsidR="002D6C49" w:rsidRDefault="002D6C49">
      <w:pPr>
        <w:rPr>
          <w:sz w:val="24"/>
        </w:rPr>
      </w:pPr>
    </w:p>
    <w:p w:rsidR="002D6C49" w:rsidRDefault="002D6C49">
      <w:pPr>
        <w:rPr>
          <w:sz w:val="24"/>
        </w:rPr>
      </w:pPr>
    </w:p>
    <w:p w:rsidR="002D6C49" w:rsidRDefault="002D6C49">
      <w:pPr>
        <w:rPr>
          <w:sz w:val="24"/>
        </w:rPr>
      </w:pPr>
      <w:r>
        <w:rPr>
          <w:sz w:val="24"/>
        </w:rPr>
        <w:t>Anne Anderson, et al.,</w:t>
      </w:r>
    </w:p>
    <w:p w:rsidR="002D6C49" w:rsidRDefault="002D6C49">
      <w:pPr>
        <w:rPr>
          <w:sz w:val="24"/>
        </w:rPr>
      </w:pPr>
    </w:p>
    <w:p w:rsidR="002D6C49" w:rsidRDefault="002D6C49">
      <w:pPr>
        <w:rPr>
          <w:sz w:val="24"/>
        </w:rPr>
      </w:pPr>
      <w:r>
        <w:rPr>
          <w:sz w:val="24"/>
        </w:rPr>
        <w:tab/>
        <w:t>Plaintiffs,</w:t>
      </w:r>
    </w:p>
    <w:p w:rsidR="002D6C49" w:rsidRDefault="000B315B">
      <w:pPr>
        <w:rPr>
          <w:sz w:val="24"/>
        </w:rPr>
      </w:pPr>
      <w:r>
        <w:rPr>
          <w:sz w:val="24"/>
        </w:rPr>
        <w:tab/>
      </w:r>
      <w:r>
        <w:rPr>
          <w:sz w:val="24"/>
        </w:rPr>
        <w:tab/>
      </w:r>
      <w:r>
        <w:rPr>
          <w:sz w:val="24"/>
        </w:rPr>
        <w:tab/>
      </w:r>
      <w:r>
        <w:rPr>
          <w:sz w:val="24"/>
        </w:rPr>
        <w:tab/>
      </w:r>
      <w:r>
        <w:rPr>
          <w:sz w:val="24"/>
        </w:rPr>
        <w:tab/>
      </w:r>
      <w:r>
        <w:rPr>
          <w:sz w:val="24"/>
        </w:rPr>
        <w:tab/>
      </w:r>
      <w:r>
        <w:rPr>
          <w:sz w:val="24"/>
        </w:rPr>
        <w:tab/>
        <w:t>Civil Action No. 82-1672-S</w:t>
      </w:r>
    </w:p>
    <w:p w:rsidR="002D6C49" w:rsidRDefault="002D6C49">
      <w:pPr>
        <w:rPr>
          <w:sz w:val="24"/>
        </w:rPr>
      </w:pPr>
      <w:r>
        <w:rPr>
          <w:sz w:val="24"/>
        </w:rPr>
        <w:t>v.</w:t>
      </w:r>
    </w:p>
    <w:p w:rsidR="002D6C49" w:rsidRDefault="002D6C49">
      <w:pPr>
        <w:rPr>
          <w:sz w:val="24"/>
        </w:rPr>
      </w:pPr>
    </w:p>
    <w:p w:rsidR="002D6C49" w:rsidRDefault="002D6C49">
      <w:pPr>
        <w:rPr>
          <w:sz w:val="24"/>
        </w:rPr>
      </w:pPr>
      <w:r>
        <w:rPr>
          <w:sz w:val="24"/>
        </w:rPr>
        <w:t>Cryovac, Inc., et al.,</w:t>
      </w:r>
    </w:p>
    <w:p w:rsidR="002D6C49" w:rsidRDefault="002D6C49">
      <w:pPr>
        <w:rPr>
          <w:sz w:val="24"/>
        </w:rPr>
      </w:pPr>
    </w:p>
    <w:p w:rsidR="002D6C49" w:rsidRDefault="002D6C49">
      <w:pPr>
        <w:rPr>
          <w:sz w:val="24"/>
        </w:rPr>
      </w:pPr>
      <w:r>
        <w:rPr>
          <w:sz w:val="24"/>
        </w:rPr>
        <w:tab/>
        <w:t>Defendants.</w:t>
      </w:r>
    </w:p>
    <w:p w:rsidR="002D6C49" w:rsidRDefault="002D6C49">
      <w:pPr>
        <w:rPr>
          <w:sz w:val="24"/>
        </w:rPr>
      </w:pPr>
    </w:p>
    <w:p w:rsidR="002D6C49" w:rsidRDefault="002D6C49">
      <w:pPr>
        <w:pBdr>
          <w:top w:val="single" w:sz="4" w:space="1" w:color="auto"/>
          <w:bottom w:val="single" w:sz="4" w:space="1" w:color="auto"/>
        </w:pBdr>
        <w:rPr>
          <w:sz w:val="12"/>
        </w:rPr>
      </w:pPr>
    </w:p>
    <w:p w:rsidR="00673B73" w:rsidRPr="00673B73" w:rsidRDefault="00673B73" w:rsidP="00673B73">
      <w:pPr>
        <w:pBdr>
          <w:top w:val="single" w:sz="4" w:space="1" w:color="auto"/>
          <w:bottom w:val="single" w:sz="4" w:space="1" w:color="auto"/>
        </w:pBdr>
        <w:jc w:val="center"/>
        <w:rPr>
          <w:b/>
          <w:sz w:val="24"/>
        </w:rPr>
      </w:pPr>
      <w:r w:rsidRPr="00673B73">
        <w:rPr>
          <w:b/>
          <w:sz w:val="24"/>
        </w:rPr>
        <w:t>MOTION TO COMPEL ANSWERS TO</w:t>
      </w:r>
    </w:p>
    <w:p w:rsidR="002D6C49" w:rsidRDefault="00673B73" w:rsidP="00673B73">
      <w:pPr>
        <w:pBdr>
          <w:top w:val="single" w:sz="4" w:space="1" w:color="auto"/>
          <w:bottom w:val="single" w:sz="4" w:space="1" w:color="auto"/>
        </w:pBdr>
        <w:jc w:val="center"/>
        <w:rPr>
          <w:b/>
          <w:sz w:val="24"/>
        </w:rPr>
      </w:pPr>
      <w:r>
        <w:rPr>
          <w:b/>
          <w:sz w:val="24"/>
        </w:rPr>
        <w:t>INTERROGATORIES AND</w:t>
      </w:r>
      <w:r w:rsidRPr="00673B73">
        <w:rPr>
          <w:b/>
          <w:sz w:val="24"/>
        </w:rPr>
        <w:t xml:space="preserve"> </w:t>
      </w:r>
      <w:r w:rsidR="00683574">
        <w:rPr>
          <w:b/>
          <w:sz w:val="24"/>
        </w:rPr>
        <w:t>SANCTION FOR FAILING TO RESPOND TO DISCOVERY CONFERENCE</w:t>
      </w:r>
    </w:p>
    <w:p w:rsidR="00F42E9A" w:rsidRDefault="00F42E9A">
      <w:pPr>
        <w:pBdr>
          <w:top w:val="single" w:sz="4" w:space="1" w:color="auto"/>
          <w:bottom w:val="single" w:sz="4" w:space="1" w:color="auto"/>
        </w:pBdr>
        <w:jc w:val="center"/>
        <w:rPr>
          <w:b/>
          <w:sz w:val="12"/>
        </w:rPr>
      </w:pPr>
    </w:p>
    <w:p w:rsidR="002D6C49" w:rsidRDefault="002D6C49">
      <w:pPr>
        <w:rPr>
          <w:sz w:val="24"/>
        </w:rPr>
      </w:pPr>
    </w:p>
    <w:p w:rsidR="00772321" w:rsidRDefault="00673B73" w:rsidP="00772321">
      <w:pPr>
        <w:spacing w:line="480" w:lineRule="auto"/>
        <w:ind w:firstLine="720"/>
        <w:rPr>
          <w:sz w:val="24"/>
        </w:rPr>
      </w:pPr>
      <w:r w:rsidRPr="00673B73">
        <w:rPr>
          <w:sz w:val="24"/>
        </w:rPr>
        <w:t xml:space="preserve">Pursuant to Rule </w:t>
      </w:r>
      <w:r w:rsidR="001D3BFC">
        <w:rPr>
          <w:sz w:val="24"/>
        </w:rPr>
        <w:t xml:space="preserve">33 </w:t>
      </w:r>
      <w:r w:rsidRPr="00673B73">
        <w:rPr>
          <w:sz w:val="24"/>
        </w:rPr>
        <w:t xml:space="preserve">of the Federal Rules of Civil Procedure, Plaintiff Anne Anderson </w:t>
      </w:r>
      <w:r w:rsidR="004E2A29">
        <w:rPr>
          <w:sz w:val="24"/>
        </w:rPr>
        <w:t>requests</w:t>
      </w:r>
      <w:r w:rsidRPr="00673B73">
        <w:rPr>
          <w:sz w:val="24"/>
        </w:rPr>
        <w:t xml:space="preserve"> this Court </w:t>
      </w:r>
      <w:r w:rsidR="004E2A29">
        <w:rPr>
          <w:sz w:val="24"/>
        </w:rPr>
        <w:t xml:space="preserve">for </w:t>
      </w:r>
      <w:r w:rsidR="00B731F0">
        <w:rPr>
          <w:sz w:val="24"/>
        </w:rPr>
        <w:t xml:space="preserve">an order compelling the </w:t>
      </w:r>
      <w:r w:rsidRPr="00673B73">
        <w:rPr>
          <w:sz w:val="24"/>
        </w:rPr>
        <w:t xml:space="preserve">Defendant W.R. Grace &amp; Co.’s </w:t>
      </w:r>
      <w:r w:rsidR="00B731F0">
        <w:rPr>
          <w:sz w:val="24"/>
        </w:rPr>
        <w:t xml:space="preserve">to answer the </w:t>
      </w:r>
      <w:r w:rsidR="004E2A29">
        <w:rPr>
          <w:sz w:val="24"/>
        </w:rPr>
        <w:t>Second</w:t>
      </w:r>
      <w:r w:rsidRPr="00673B73">
        <w:rPr>
          <w:sz w:val="24"/>
        </w:rPr>
        <w:t xml:space="preserve"> Set of Interrogatories.  </w:t>
      </w:r>
      <w:r w:rsidR="004E2A29">
        <w:rPr>
          <w:sz w:val="24"/>
        </w:rPr>
        <w:t xml:space="preserve">Furthermore, </w:t>
      </w:r>
      <w:r w:rsidR="00772321" w:rsidRPr="00772321">
        <w:rPr>
          <w:sz w:val="24"/>
        </w:rPr>
        <w:t xml:space="preserve">pursuant to the Local Rules of </w:t>
      </w:r>
      <w:r w:rsidR="00772321">
        <w:rPr>
          <w:sz w:val="24"/>
        </w:rPr>
        <w:t>t</w:t>
      </w:r>
      <w:r w:rsidR="00772321" w:rsidRPr="00772321">
        <w:rPr>
          <w:sz w:val="24"/>
        </w:rPr>
        <w:t>h</w:t>
      </w:r>
      <w:r w:rsidR="00772321">
        <w:rPr>
          <w:sz w:val="24"/>
        </w:rPr>
        <w:t>e United States District Court f</w:t>
      </w:r>
      <w:r w:rsidR="00772321" w:rsidRPr="00772321">
        <w:rPr>
          <w:sz w:val="24"/>
        </w:rPr>
        <w:t>or The</w:t>
      </w:r>
      <w:r w:rsidR="00772321">
        <w:rPr>
          <w:sz w:val="24"/>
        </w:rPr>
        <w:t xml:space="preserve"> District o</w:t>
      </w:r>
      <w:r w:rsidR="00772321" w:rsidRPr="00772321">
        <w:rPr>
          <w:sz w:val="24"/>
        </w:rPr>
        <w:t xml:space="preserve">f </w:t>
      </w:r>
      <w:r w:rsidR="00772321">
        <w:rPr>
          <w:sz w:val="24"/>
        </w:rPr>
        <w:t xml:space="preserve">Massachusetts </w:t>
      </w:r>
      <w:r w:rsidR="00D22072">
        <w:rPr>
          <w:sz w:val="24"/>
        </w:rPr>
        <w:t xml:space="preserve">37.1(A), </w:t>
      </w:r>
      <w:r w:rsidR="00772321" w:rsidRPr="00772321">
        <w:rPr>
          <w:sz w:val="24"/>
        </w:rPr>
        <w:t xml:space="preserve"> proceedings</w:t>
      </w:r>
      <w:r w:rsidR="00772321">
        <w:rPr>
          <w:sz w:val="24"/>
        </w:rPr>
        <w:t xml:space="preserve">, </w:t>
      </w:r>
      <w:r w:rsidR="00772321" w:rsidRPr="00673B73">
        <w:rPr>
          <w:sz w:val="24"/>
        </w:rPr>
        <w:t>Plaintiff Anne Anderson</w:t>
      </w:r>
      <w:r w:rsidR="00772321">
        <w:rPr>
          <w:sz w:val="24"/>
        </w:rPr>
        <w:t xml:space="preserve"> moves to sanction </w:t>
      </w:r>
      <w:r w:rsidR="00772321" w:rsidRPr="00673B73">
        <w:rPr>
          <w:sz w:val="24"/>
        </w:rPr>
        <w:t>Defendant W.R. Grace &amp; Co.’s</w:t>
      </w:r>
      <w:r w:rsidR="00772321">
        <w:rPr>
          <w:sz w:val="24"/>
        </w:rPr>
        <w:t xml:space="preserve"> for failing to respond to a discovery conference within (7) days.</w:t>
      </w:r>
    </w:p>
    <w:p w:rsidR="00673B73" w:rsidRPr="00673B73" w:rsidRDefault="00673B73" w:rsidP="00673B73">
      <w:pPr>
        <w:spacing w:line="480" w:lineRule="auto"/>
        <w:ind w:firstLine="720"/>
        <w:rPr>
          <w:sz w:val="24"/>
        </w:rPr>
      </w:pPr>
      <w:r w:rsidRPr="00673B73">
        <w:rPr>
          <w:sz w:val="24"/>
        </w:rPr>
        <w:t>In support of this motion, Plaintiff states:</w:t>
      </w:r>
    </w:p>
    <w:p w:rsidR="00673B73" w:rsidRPr="00673B73" w:rsidRDefault="00673B73" w:rsidP="00673B73">
      <w:pPr>
        <w:spacing w:line="480" w:lineRule="auto"/>
        <w:ind w:firstLine="720"/>
        <w:rPr>
          <w:sz w:val="24"/>
        </w:rPr>
      </w:pPr>
      <w:r w:rsidRPr="00673B73">
        <w:rPr>
          <w:sz w:val="24"/>
        </w:rPr>
        <w:t>1.</w:t>
      </w:r>
      <w:r w:rsidRPr="00673B73">
        <w:rPr>
          <w:sz w:val="24"/>
        </w:rPr>
        <w:tab/>
        <w:t>Under Rule 33(b) of the Federal Rules of Civil Procedure, Plaintiff’s answers to the Interrogatories are due within 30 d</w:t>
      </w:r>
      <w:r w:rsidR="00772321">
        <w:rPr>
          <w:sz w:val="24"/>
        </w:rPr>
        <w:t>ays of service</w:t>
      </w:r>
      <w:r w:rsidRPr="00673B73">
        <w:rPr>
          <w:sz w:val="24"/>
        </w:rPr>
        <w:t>.</w:t>
      </w:r>
    </w:p>
    <w:p w:rsidR="00B731F0" w:rsidRPr="00B731F0" w:rsidRDefault="00673B73" w:rsidP="00B731F0">
      <w:pPr>
        <w:spacing w:line="480" w:lineRule="auto"/>
        <w:ind w:firstLine="720"/>
        <w:rPr>
          <w:sz w:val="24"/>
        </w:rPr>
      </w:pPr>
      <w:r w:rsidRPr="00673B73">
        <w:rPr>
          <w:sz w:val="24"/>
        </w:rPr>
        <w:t>2.</w:t>
      </w:r>
      <w:r w:rsidRPr="00673B73">
        <w:rPr>
          <w:sz w:val="24"/>
        </w:rPr>
        <w:tab/>
      </w:r>
      <w:r w:rsidR="008128A9">
        <w:rPr>
          <w:sz w:val="24"/>
        </w:rPr>
        <w:t xml:space="preserve">On </w:t>
      </w:r>
      <w:r w:rsidR="00B731F0" w:rsidRPr="00B731F0">
        <w:rPr>
          <w:sz w:val="24"/>
        </w:rPr>
        <w:t>April 20</w:t>
      </w:r>
      <w:r w:rsidR="008128A9">
        <w:rPr>
          <w:sz w:val="24"/>
        </w:rPr>
        <w:t xml:space="preserve">, 2011 </w:t>
      </w:r>
      <w:r w:rsidR="008128A9" w:rsidRPr="00673B73">
        <w:rPr>
          <w:sz w:val="24"/>
        </w:rPr>
        <w:t>Plaintiff Anne Anderson</w:t>
      </w:r>
      <w:r w:rsidR="008128A9">
        <w:rPr>
          <w:sz w:val="24"/>
        </w:rPr>
        <w:t xml:space="preserve"> d</w:t>
      </w:r>
      <w:r w:rsidR="00B731F0" w:rsidRPr="00B731F0">
        <w:rPr>
          <w:sz w:val="24"/>
        </w:rPr>
        <w:t xml:space="preserve">elivered a second set of interrogatories to </w:t>
      </w:r>
      <w:r w:rsidR="008128A9" w:rsidRPr="00673B73">
        <w:rPr>
          <w:sz w:val="24"/>
        </w:rPr>
        <w:t>Defendant W.R. Grace &amp; Co.’s</w:t>
      </w:r>
      <w:r w:rsidR="00B731F0" w:rsidRPr="00B731F0">
        <w:rPr>
          <w:sz w:val="24"/>
        </w:rPr>
        <w:t xml:space="preserve"> by mail.</w:t>
      </w:r>
    </w:p>
    <w:p w:rsidR="008A4DBB" w:rsidRDefault="008128A9" w:rsidP="008128A9">
      <w:pPr>
        <w:spacing w:line="480" w:lineRule="auto"/>
        <w:ind w:firstLine="720"/>
        <w:rPr>
          <w:sz w:val="24"/>
        </w:rPr>
      </w:pPr>
      <w:r>
        <w:rPr>
          <w:sz w:val="24"/>
        </w:rPr>
        <w:t>3.</w:t>
      </w:r>
      <w:r>
        <w:rPr>
          <w:sz w:val="24"/>
        </w:rPr>
        <w:tab/>
        <w:t xml:space="preserve">The answers were due </w:t>
      </w:r>
      <w:r w:rsidR="00B731F0" w:rsidRPr="00B731F0">
        <w:rPr>
          <w:sz w:val="24"/>
        </w:rPr>
        <w:t>May 23</w:t>
      </w:r>
      <w:r>
        <w:rPr>
          <w:sz w:val="24"/>
        </w:rPr>
        <w:t>, 2011, pursuant to computing and extending time under Federal Rules of Civil Procedure 6, 6(d), and 5(b)(2)(C).</w:t>
      </w:r>
    </w:p>
    <w:p w:rsidR="00B731F0" w:rsidRPr="00B731F0" w:rsidRDefault="00D22072" w:rsidP="00C864C0">
      <w:pPr>
        <w:spacing w:line="480" w:lineRule="auto"/>
        <w:ind w:firstLine="720"/>
        <w:rPr>
          <w:sz w:val="24"/>
        </w:rPr>
      </w:pPr>
      <w:r>
        <w:rPr>
          <w:sz w:val="24"/>
        </w:rPr>
        <w:lastRenderedPageBreak/>
        <w:t>4</w:t>
      </w:r>
      <w:r w:rsidR="004E2A29">
        <w:rPr>
          <w:sz w:val="24"/>
        </w:rPr>
        <w:t>.</w:t>
      </w:r>
      <w:r w:rsidR="004E2A29">
        <w:rPr>
          <w:sz w:val="24"/>
        </w:rPr>
        <w:tab/>
      </w:r>
      <w:r w:rsidR="008128A9">
        <w:rPr>
          <w:sz w:val="24"/>
        </w:rPr>
        <w:t xml:space="preserve">On </w:t>
      </w:r>
      <w:r w:rsidR="00B731F0" w:rsidRPr="00B731F0">
        <w:rPr>
          <w:sz w:val="24"/>
        </w:rPr>
        <w:t>May 27</w:t>
      </w:r>
      <w:r w:rsidR="008128A9">
        <w:rPr>
          <w:sz w:val="24"/>
        </w:rPr>
        <w:t xml:space="preserve">, 2011, </w:t>
      </w:r>
      <w:r w:rsidR="00C864C0">
        <w:rPr>
          <w:sz w:val="24"/>
        </w:rPr>
        <w:t>Attorney</w:t>
      </w:r>
      <w:r w:rsidR="009E74B0">
        <w:rPr>
          <w:sz w:val="24"/>
        </w:rPr>
        <w:t>s</w:t>
      </w:r>
      <w:r w:rsidR="008128A9">
        <w:rPr>
          <w:sz w:val="24"/>
        </w:rPr>
        <w:t xml:space="preserve"> for </w:t>
      </w:r>
      <w:r w:rsidR="008128A9" w:rsidRPr="00673B73">
        <w:rPr>
          <w:sz w:val="24"/>
        </w:rPr>
        <w:t>Plaintiff Anne Anderson</w:t>
      </w:r>
      <w:r w:rsidR="008128A9">
        <w:rPr>
          <w:sz w:val="24"/>
        </w:rPr>
        <w:t xml:space="preserve"> </w:t>
      </w:r>
      <w:r w:rsidR="00C864C0">
        <w:rPr>
          <w:sz w:val="24"/>
        </w:rPr>
        <w:t>phoned</w:t>
      </w:r>
      <w:r w:rsidR="008128A9">
        <w:rPr>
          <w:sz w:val="24"/>
        </w:rPr>
        <w:t xml:space="preserve"> William Cheeseman </w:t>
      </w:r>
      <w:r w:rsidR="00C864C0">
        <w:rPr>
          <w:sz w:val="24"/>
        </w:rPr>
        <w:t xml:space="preserve">Attorney for </w:t>
      </w:r>
      <w:r w:rsidR="00C864C0" w:rsidRPr="00673B73">
        <w:rPr>
          <w:sz w:val="24"/>
        </w:rPr>
        <w:t>Defendant W.R. Grace &amp; Co.’s</w:t>
      </w:r>
      <w:r w:rsidR="008128A9">
        <w:rPr>
          <w:sz w:val="24"/>
        </w:rPr>
        <w:t xml:space="preserve">.  </w:t>
      </w:r>
      <w:r w:rsidR="00C864C0">
        <w:rPr>
          <w:sz w:val="24"/>
        </w:rPr>
        <w:t>Mr. Cheeseman was notified that the Answers were four days late.  Mr. Cheesman promise to have the Answers by June 3.</w:t>
      </w:r>
    </w:p>
    <w:p w:rsidR="00B731F0" w:rsidRPr="00B731F0" w:rsidRDefault="00D22072" w:rsidP="008A4DBB">
      <w:pPr>
        <w:spacing w:line="480" w:lineRule="auto"/>
        <w:ind w:firstLine="720"/>
        <w:rPr>
          <w:sz w:val="24"/>
        </w:rPr>
      </w:pPr>
      <w:r>
        <w:rPr>
          <w:sz w:val="24"/>
        </w:rPr>
        <w:t>5</w:t>
      </w:r>
      <w:r w:rsidR="004E2A29">
        <w:rPr>
          <w:sz w:val="24"/>
        </w:rPr>
        <w:t>.</w:t>
      </w:r>
      <w:r w:rsidR="004E2A29">
        <w:rPr>
          <w:sz w:val="24"/>
        </w:rPr>
        <w:tab/>
      </w:r>
      <w:r w:rsidR="00C864C0">
        <w:rPr>
          <w:sz w:val="24"/>
        </w:rPr>
        <w:t>On June 6, three days after the second deadline promised by Mr. Chees</w:t>
      </w:r>
      <w:r w:rsidR="009E74B0">
        <w:rPr>
          <w:sz w:val="24"/>
        </w:rPr>
        <w:t xml:space="preserve">man, </w:t>
      </w:r>
      <w:r w:rsidR="00C864C0">
        <w:rPr>
          <w:sz w:val="24"/>
        </w:rPr>
        <w:t>Plaintiff Anne Anderson called and left a message with Mr. Cheeseman.</w:t>
      </w:r>
      <w:r>
        <w:rPr>
          <w:sz w:val="24"/>
        </w:rPr>
        <w:t xml:space="preserve">  Mr. Cheeseman never returned the call.</w:t>
      </w:r>
    </w:p>
    <w:p w:rsidR="00B731F0" w:rsidRPr="00B731F0" w:rsidRDefault="00D22072" w:rsidP="00B731F0">
      <w:pPr>
        <w:spacing w:line="480" w:lineRule="auto"/>
        <w:ind w:firstLine="720"/>
        <w:rPr>
          <w:sz w:val="24"/>
        </w:rPr>
      </w:pPr>
      <w:r>
        <w:rPr>
          <w:sz w:val="24"/>
        </w:rPr>
        <w:t>6</w:t>
      </w:r>
      <w:r w:rsidR="004E2A29">
        <w:rPr>
          <w:sz w:val="24"/>
        </w:rPr>
        <w:t>.</w:t>
      </w:r>
      <w:r w:rsidR="004E2A29">
        <w:rPr>
          <w:sz w:val="24"/>
        </w:rPr>
        <w:tab/>
      </w:r>
      <w:r>
        <w:rPr>
          <w:sz w:val="24"/>
        </w:rPr>
        <w:t xml:space="preserve">On </w:t>
      </w:r>
      <w:r w:rsidR="00B731F0" w:rsidRPr="00B731F0">
        <w:rPr>
          <w:sz w:val="24"/>
        </w:rPr>
        <w:t>June 13</w:t>
      </w:r>
      <w:r>
        <w:rPr>
          <w:sz w:val="24"/>
        </w:rPr>
        <w:t>,</w:t>
      </w:r>
      <w:r w:rsidR="008A4DBB">
        <w:rPr>
          <w:sz w:val="24"/>
        </w:rPr>
        <w:t xml:space="preserve"> </w:t>
      </w:r>
      <w:r>
        <w:rPr>
          <w:sz w:val="24"/>
        </w:rPr>
        <w:t>h</w:t>
      </w:r>
      <w:r w:rsidR="00B731F0" w:rsidRPr="00B731F0">
        <w:rPr>
          <w:sz w:val="24"/>
        </w:rPr>
        <w:t xml:space="preserve">aving received no response of any kind, </w:t>
      </w:r>
      <w:r>
        <w:rPr>
          <w:sz w:val="24"/>
        </w:rPr>
        <w:t xml:space="preserve">a letter was sent to Mr. </w:t>
      </w:r>
      <w:r w:rsidR="00B731F0" w:rsidRPr="00B731F0">
        <w:rPr>
          <w:sz w:val="24"/>
        </w:rPr>
        <w:t xml:space="preserve">Cheeseman demanding </w:t>
      </w:r>
      <w:r w:rsidRPr="00673B73">
        <w:rPr>
          <w:sz w:val="24"/>
        </w:rPr>
        <w:t>Defendant W.R. Grace &amp; Co.’s</w:t>
      </w:r>
      <w:r w:rsidRPr="00B731F0">
        <w:rPr>
          <w:sz w:val="24"/>
        </w:rPr>
        <w:t xml:space="preserve"> </w:t>
      </w:r>
      <w:r>
        <w:rPr>
          <w:sz w:val="24"/>
        </w:rPr>
        <w:t>answer the Second Set of Interrogatories</w:t>
      </w:r>
      <w:r w:rsidRPr="00D22072">
        <w:rPr>
          <w:sz w:val="24"/>
        </w:rPr>
        <w:t xml:space="preserve"> </w:t>
      </w:r>
      <w:r w:rsidRPr="00B731F0">
        <w:rPr>
          <w:sz w:val="24"/>
        </w:rPr>
        <w:t xml:space="preserve">and </w:t>
      </w:r>
      <w:r>
        <w:rPr>
          <w:sz w:val="24"/>
        </w:rPr>
        <w:t xml:space="preserve">informed </w:t>
      </w:r>
      <w:r w:rsidRPr="00673B73">
        <w:rPr>
          <w:sz w:val="24"/>
        </w:rPr>
        <w:t>Defendant W.R. Grace &amp; Co.’s</w:t>
      </w:r>
      <w:r w:rsidRPr="00B731F0">
        <w:rPr>
          <w:sz w:val="24"/>
        </w:rPr>
        <w:t xml:space="preserve"> that we would file a motion to compel if we did not</w:t>
      </w:r>
      <w:r>
        <w:rPr>
          <w:sz w:val="24"/>
        </w:rPr>
        <w:t xml:space="preserve"> </w:t>
      </w:r>
      <w:r w:rsidRPr="00B731F0">
        <w:rPr>
          <w:sz w:val="24"/>
        </w:rPr>
        <w:t>receive the answers by June 20</w:t>
      </w:r>
      <w:r>
        <w:rPr>
          <w:sz w:val="24"/>
        </w:rPr>
        <w:t>.  The June 13</w:t>
      </w:r>
      <w:r>
        <w:rPr>
          <w:sz w:val="24"/>
          <w:vertAlign w:val="superscript"/>
        </w:rPr>
        <w:t xml:space="preserve"> </w:t>
      </w:r>
      <w:r>
        <w:rPr>
          <w:sz w:val="24"/>
        </w:rPr>
        <w:t xml:space="preserve">letter also formally requested </w:t>
      </w:r>
      <w:r w:rsidR="00B731F0" w:rsidRPr="00B731F0">
        <w:rPr>
          <w:sz w:val="24"/>
        </w:rPr>
        <w:t>a telephone conference under Local Rule</w:t>
      </w:r>
      <w:r>
        <w:rPr>
          <w:sz w:val="24"/>
        </w:rPr>
        <w:t xml:space="preserve"> </w:t>
      </w:r>
      <w:r w:rsidR="00B731F0" w:rsidRPr="00B731F0">
        <w:rPr>
          <w:sz w:val="24"/>
        </w:rPr>
        <w:t>37.1(A).</w:t>
      </w:r>
    </w:p>
    <w:p w:rsidR="00D22072" w:rsidRDefault="00D22072" w:rsidP="00D22072">
      <w:pPr>
        <w:spacing w:line="480" w:lineRule="auto"/>
        <w:ind w:firstLine="720"/>
        <w:rPr>
          <w:sz w:val="24"/>
        </w:rPr>
      </w:pPr>
      <w:r>
        <w:rPr>
          <w:sz w:val="24"/>
        </w:rPr>
        <w:t>7</w:t>
      </w:r>
      <w:r w:rsidR="004E2A29">
        <w:rPr>
          <w:sz w:val="24"/>
        </w:rPr>
        <w:t>.</w:t>
      </w:r>
      <w:r w:rsidR="004E2A29">
        <w:rPr>
          <w:sz w:val="24"/>
        </w:rPr>
        <w:tab/>
      </w:r>
      <w:r w:rsidRPr="00E822E7">
        <w:rPr>
          <w:sz w:val="24"/>
        </w:rPr>
        <w:t xml:space="preserve">As of the filing of this Motion, </w:t>
      </w:r>
      <w:r w:rsidRPr="00673B73">
        <w:rPr>
          <w:sz w:val="24"/>
        </w:rPr>
        <w:t>Defendant W.R. Grace &amp; Co.’s</w:t>
      </w:r>
      <w:r w:rsidRPr="00B731F0">
        <w:rPr>
          <w:sz w:val="24"/>
        </w:rPr>
        <w:t xml:space="preserve"> </w:t>
      </w:r>
      <w:r>
        <w:rPr>
          <w:sz w:val="24"/>
        </w:rPr>
        <w:t xml:space="preserve">has still not provided </w:t>
      </w:r>
      <w:r w:rsidRPr="00673B73">
        <w:rPr>
          <w:sz w:val="24"/>
        </w:rPr>
        <w:t>Plaintiff Anne Anderson</w:t>
      </w:r>
      <w:r w:rsidRPr="00E822E7">
        <w:rPr>
          <w:sz w:val="24"/>
        </w:rPr>
        <w:t xml:space="preserve"> with</w:t>
      </w:r>
      <w:r>
        <w:rPr>
          <w:sz w:val="24"/>
        </w:rPr>
        <w:t xml:space="preserve"> answers to the Second Set of Interrogatories</w:t>
      </w:r>
      <w:r w:rsidR="00044228">
        <w:rPr>
          <w:sz w:val="24"/>
        </w:rPr>
        <w:t xml:space="preserve">.  </w:t>
      </w:r>
      <w:r w:rsidR="00044228" w:rsidRPr="00E822E7">
        <w:rPr>
          <w:sz w:val="24"/>
        </w:rPr>
        <w:t>As of the filing of this Motion</w:t>
      </w:r>
      <w:r w:rsidR="00044228">
        <w:rPr>
          <w:sz w:val="24"/>
        </w:rPr>
        <w:t xml:space="preserve">, </w:t>
      </w:r>
      <w:r w:rsidR="00044228" w:rsidRPr="00673B73">
        <w:rPr>
          <w:sz w:val="24"/>
        </w:rPr>
        <w:t xml:space="preserve">Defendant </w:t>
      </w:r>
      <w:r w:rsidR="00044228">
        <w:rPr>
          <w:sz w:val="24"/>
        </w:rPr>
        <w:t xml:space="preserve">has not </w:t>
      </w:r>
      <w:r>
        <w:rPr>
          <w:sz w:val="24"/>
        </w:rPr>
        <w:t>replied to the telephone conference request.</w:t>
      </w:r>
    </w:p>
    <w:p w:rsidR="009E74B0" w:rsidRDefault="009E74B0" w:rsidP="009E74B0">
      <w:pPr>
        <w:spacing w:line="480" w:lineRule="auto"/>
        <w:ind w:firstLine="720"/>
        <w:rPr>
          <w:sz w:val="24"/>
        </w:rPr>
      </w:pPr>
      <w:r>
        <w:rPr>
          <w:sz w:val="24"/>
        </w:rPr>
        <w:t>8.</w:t>
      </w:r>
      <w:r>
        <w:rPr>
          <w:sz w:val="24"/>
        </w:rPr>
        <w:tab/>
        <w:t>As of today, June 24, 2011</w:t>
      </w:r>
      <w:r w:rsidR="00044228">
        <w:rPr>
          <w:sz w:val="24"/>
        </w:rPr>
        <w:t>,</w:t>
      </w:r>
      <w:r>
        <w:rPr>
          <w:sz w:val="24"/>
        </w:rPr>
        <w:t xml:space="preserve"> it has been one month since the answers for the Second Set of Interrogatories were due.</w:t>
      </w:r>
    </w:p>
    <w:p w:rsidR="009E74B0" w:rsidRDefault="009E74B0" w:rsidP="000F5FEC">
      <w:pPr>
        <w:spacing w:line="480" w:lineRule="auto"/>
        <w:ind w:firstLine="720"/>
        <w:rPr>
          <w:sz w:val="24"/>
        </w:rPr>
      </w:pPr>
      <w:r>
        <w:rPr>
          <w:sz w:val="24"/>
        </w:rPr>
        <w:t>9</w:t>
      </w:r>
      <w:r w:rsidR="004E2A29">
        <w:rPr>
          <w:sz w:val="24"/>
        </w:rPr>
        <w:t>.</w:t>
      </w:r>
      <w:r w:rsidR="004E2A29">
        <w:rPr>
          <w:sz w:val="24"/>
        </w:rPr>
        <w:tab/>
      </w:r>
      <w:r>
        <w:rPr>
          <w:sz w:val="24"/>
        </w:rPr>
        <w:t>Due to the impending trial date</w:t>
      </w:r>
      <w:r w:rsidR="00044228">
        <w:rPr>
          <w:sz w:val="24"/>
        </w:rPr>
        <w:t>,</w:t>
      </w:r>
      <w:r>
        <w:rPr>
          <w:sz w:val="24"/>
        </w:rPr>
        <w:t xml:space="preserve"> it is imperative that Defendant </w:t>
      </w:r>
      <w:r w:rsidRPr="00673B73">
        <w:rPr>
          <w:sz w:val="24"/>
        </w:rPr>
        <w:t>W.R. Grace &amp; Co.’s</w:t>
      </w:r>
      <w:r>
        <w:rPr>
          <w:sz w:val="24"/>
        </w:rPr>
        <w:t xml:space="preserve"> answer the Second Set of Interrogatories in a timely manner.</w:t>
      </w:r>
    </w:p>
    <w:p w:rsidR="00D22072" w:rsidRPr="00E822E7" w:rsidRDefault="009E74B0" w:rsidP="009E74B0">
      <w:pPr>
        <w:spacing w:line="480" w:lineRule="auto"/>
        <w:ind w:firstLine="720"/>
        <w:rPr>
          <w:sz w:val="24"/>
        </w:rPr>
      </w:pPr>
      <w:r>
        <w:rPr>
          <w:sz w:val="24"/>
        </w:rPr>
        <w:t xml:space="preserve">10. </w:t>
      </w:r>
      <w:r>
        <w:rPr>
          <w:sz w:val="24"/>
        </w:rPr>
        <w:tab/>
      </w:r>
      <w:r w:rsidR="000F5FEC">
        <w:rPr>
          <w:sz w:val="24"/>
        </w:rPr>
        <w:t xml:space="preserve">As of today, June 24, 2011 it has been 9 days since the request for telephone discovery conference </w:t>
      </w:r>
      <w:r>
        <w:rPr>
          <w:sz w:val="24"/>
        </w:rPr>
        <w:t xml:space="preserve">was </w:t>
      </w:r>
      <w:r w:rsidR="000F5FEC">
        <w:rPr>
          <w:sz w:val="24"/>
        </w:rPr>
        <w:t xml:space="preserve">mailed to Defendant </w:t>
      </w:r>
      <w:r w:rsidR="000F5FEC" w:rsidRPr="00673B73">
        <w:rPr>
          <w:sz w:val="24"/>
        </w:rPr>
        <w:t>W.R. Grace &amp; Co.’s</w:t>
      </w:r>
      <w:r w:rsidR="000F5FEC">
        <w:rPr>
          <w:sz w:val="24"/>
        </w:rPr>
        <w:t>.</w:t>
      </w:r>
    </w:p>
    <w:p w:rsidR="00673B73" w:rsidRDefault="009E74B0" w:rsidP="000F5FEC">
      <w:pPr>
        <w:spacing w:line="480" w:lineRule="auto"/>
        <w:ind w:firstLine="720"/>
        <w:rPr>
          <w:sz w:val="24"/>
        </w:rPr>
      </w:pPr>
      <w:r>
        <w:rPr>
          <w:sz w:val="24"/>
        </w:rPr>
        <w:t>11</w:t>
      </w:r>
      <w:r w:rsidR="00D22072">
        <w:rPr>
          <w:sz w:val="24"/>
        </w:rPr>
        <w:t>.</w:t>
      </w:r>
      <w:r w:rsidR="00D22072">
        <w:rPr>
          <w:sz w:val="24"/>
        </w:rPr>
        <w:tab/>
        <w:t xml:space="preserve">Furthermore, </w:t>
      </w:r>
      <w:r w:rsidR="00D22072" w:rsidRPr="00772321">
        <w:rPr>
          <w:sz w:val="24"/>
        </w:rPr>
        <w:t xml:space="preserve">Local Rules of </w:t>
      </w:r>
      <w:r w:rsidR="00D22072">
        <w:rPr>
          <w:sz w:val="24"/>
        </w:rPr>
        <w:t>t</w:t>
      </w:r>
      <w:r w:rsidR="00D22072" w:rsidRPr="00772321">
        <w:rPr>
          <w:sz w:val="24"/>
        </w:rPr>
        <w:t>h</w:t>
      </w:r>
      <w:r w:rsidR="00D22072">
        <w:rPr>
          <w:sz w:val="24"/>
        </w:rPr>
        <w:t>e United States District Court f</w:t>
      </w:r>
      <w:r w:rsidR="00D22072" w:rsidRPr="00772321">
        <w:rPr>
          <w:sz w:val="24"/>
        </w:rPr>
        <w:t>or The</w:t>
      </w:r>
      <w:r w:rsidR="00D22072">
        <w:rPr>
          <w:sz w:val="24"/>
        </w:rPr>
        <w:t xml:space="preserve"> District o</w:t>
      </w:r>
      <w:r w:rsidR="00D22072" w:rsidRPr="00772321">
        <w:rPr>
          <w:sz w:val="24"/>
        </w:rPr>
        <w:t xml:space="preserve">f </w:t>
      </w:r>
      <w:r w:rsidR="00D22072">
        <w:rPr>
          <w:sz w:val="24"/>
        </w:rPr>
        <w:t xml:space="preserve">Massachusetts </w:t>
      </w:r>
      <w:r w:rsidR="000F5FEC">
        <w:rPr>
          <w:sz w:val="24"/>
        </w:rPr>
        <w:t xml:space="preserve">37.1(A) </w:t>
      </w:r>
      <w:r w:rsidR="008A4DBB">
        <w:rPr>
          <w:sz w:val="24"/>
        </w:rPr>
        <w:t xml:space="preserve">provides for sanctions </w:t>
      </w:r>
      <w:r w:rsidR="000F5FEC">
        <w:rPr>
          <w:sz w:val="24"/>
        </w:rPr>
        <w:t xml:space="preserve">opposing counsel fails to respond to a request for </w:t>
      </w:r>
      <w:r w:rsidR="008A4DBB">
        <w:rPr>
          <w:sz w:val="24"/>
        </w:rPr>
        <w:t xml:space="preserve">a telephone </w:t>
      </w:r>
      <w:r w:rsidR="000F5FEC">
        <w:rPr>
          <w:sz w:val="24"/>
        </w:rPr>
        <w:t xml:space="preserve">discovery </w:t>
      </w:r>
      <w:r w:rsidR="008A4DBB">
        <w:rPr>
          <w:sz w:val="24"/>
        </w:rPr>
        <w:t xml:space="preserve">conference within seven days.  </w:t>
      </w:r>
    </w:p>
    <w:p w:rsidR="00E822E7" w:rsidRPr="00673B73" w:rsidRDefault="00E822E7" w:rsidP="00673B73">
      <w:pPr>
        <w:spacing w:line="480" w:lineRule="auto"/>
        <w:ind w:firstLine="720"/>
        <w:rPr>
          <w:sz w:val="24"/>
        </w:rPr>
      </w:pPr>
    </w:p>
    <w:p w:rsidR="00E822E7" w:rsidRPr="00E822E7" w:rsidRDefault="00673B73" w:rsidP="00E822E7">
      <w:pPr>
        <w:spacing w:line="480" w:lineRule="auto"/>
        <w:ind w:firstLine="720"/>
        <w:rPr>
          <w:sz w:val="24"/>
        </w:rPr>
      </w:pPr>
      <w:r w:rsidRPr="00673B73">
        <w:rPr>
          <w:sz w:val="24"/>
        </w:rPr>
        <w:t xml:space="preserve">Therefore, </w:t>
      </w:r>
      <w:r w:rsidR="00E822E7">
        <w:rPr>
          <w:sz w:val="24"/>
        </w:rPr>
        <w:t xml:space="preserve">Plaintiff requests </w:t>
      </w:r>
      <w:r w:rsidR="000F5FEC">
        <w:rPr>
          <w:sz w:val="24"/>
        </w:rPr>
        <w:t>that the Court compel</w:t>
      </w:r>
      <w:r w:rsidR="00E822E7">
        <w:rPr>
          <w:sz w:val="24"/>
        </w:rPr>
        <w:t xml:space="preserve"> Defendant </w:t>
      </w:r>
      <w:r w:rsidR="00E822E7" w:rsidRPr="00673B73">
        <w:rPr>
          <w:sz w:val="24"/>
        </w:rPr>
        <w:t>W.R. Grace &amp; Co.’s</w:t>
      </w:r>
      <w:r w:rsidR="00E822E7" w:rsidRPr="00E822E7">
        <w:rPr>
          <w:sz w:val="24"/>
        </w:rPr>
        <w:t xml:space="preserve"> </w:t>
      </w:r>
      <w:r w:rsidR="00E822E7">
        <w:rPr>
          <w:sz w:val="24"/>
        </w:rPr>
        <w:t>to answer the Second</w:t>
      </w:r>
      <w:r w:rsidR="00E822E7" w:rsidRPr="00673B73">
        <w:rPr>
          <w:sz w:val="24"/>
        </w:rPr>
        <w:t xml:space="preserve"> Set of Interrogatories</w:t>
      </w:r>
      <w:r w:rsidR="00E822E7">
        <w:rPr>
          <w:sz w:val="24"/>
        </w:rPr>
        <w:t>.   Furthermore, Plaintiff requests the h</w:t>
      </w:r>
      <w:r w:rsidR="00E822E7" w:rsidRPr="00E822E7">
        <w:rPr>
          <w:sz w:val="24"/>
        </w:rPr>
        <w:t xml:space="preserve">onorable Court to enter an Order pursuant </w:t>
      </w:r>
      <w:r w:rsidR="000F5FEC" w:rsidRPr="00772321">
        <w:rPr>
          <w:sz w:val="24"/>
        </w:rPr>
        <w:t xml:space="preserve">Local Rules of </w:t>
      </w:r>
      <w:r w:rsidR="000F5FEC">
        <w:rPr>
          <w:sz w:val="24"/>
        </w:rPr>
        <w:t>t</w:t>
      </w:r>
      <w:r w:rsidR="000F5FEC" w:rsidRPr="00772321">
        <w:rPr>
          <w:sz w:val="24"/>
        </w:rPr>
        <w:t>h</w:t>
      </w:r>
      <w:r w:rsidR="000F5FEC">
        <w:rPr>
          <w:sz w:val="24"/>
        </w:rPr>
        <w:t>e United States District Court f</w:t>
      </w:r>
      <w:r w:rsidR="000F5FEC" w:rsidRPr="00772321">
        <w:rPr>
          <w:sz w:val="24"/>
        </w:rPr>
        <w:t>or The</w:t>
      </w:r>
      <w:r w:rsidR="000F5FEC">
        <w:rPr>
          <w:sz w:val="24"/>
        </w:rPr>
        <w:t xml:space="preserve"> District o</w:t>
      </w:r>
      <w:r w:rsidR="000F5FEC" w:rsidRPr="00772321">
        <w:rPr>
          <w:sz w:val="24"/>
        </w:rPr>
        <w:t xml:space="preserve">f </w:t>
      </w:r>
      <w:r w:rsidR="001D3BFC">
        <w:rPr>
          <w:sz w:val="24"/>
        </w:rPr>
        <w:t xml:space="preserve">Massachusetts </w:t>
      </w:r>
      <w:r w:rsidR="000F5FEC">
        <w:rPr>
          <w:sz w:val="24"/>
        </w:rPr>
        <w:t xml:space="preserve">37.1(A) provides for sanctions Defendant </w:t>
      </w:r>
      <w:r w:rsidR="000F5FEC" w:rsidRPr="00673B73">
        <w:rPr>
          <w:sz w:val="24"/>
        </w:rPr>
        <w:t>W.R. Grace &amp; Co.’s</w:t>
      </w:r>
      <w:r w:rsidR="000F5FEC" w:rsidRPr="00E822E7">
        <w:rPr>
          <w:sz w:val="24"/>
        </w:rPr>
        <w:t xml:space="preserve"> </w:t>
      </w:r>
      <w:r w:rsidR="000F5FEC">
        <w:rPr>
          <w:sz w:val="24"/>
        </w:rPr>
        <w:t xml:space="preserve">for failing to respond to a request for a telephone discovery conference within seven days.  </w:t>
      </w:r>
      <w:r w:rsidR="00E822E7">
        <w:rPr>
          <w:sz w:val="24"/>
        </w:rPr>
        <w:t>.</w:t>
      </w:r>
    </w:p>
    <w:p w:rsidR="002D6C49" w:rsidRDefault="002D6C49" w:rsidP="00E822E7">
      <w:pPr>
        <w:spacing w:line="480" w:lineRule="auto"/>
        <w:rPr>
          <w:sz w:val="24"/>
        </w:rPr>
      </w:pPr>
    </w:p>
    <w:p w:rsidR="00753419" w:rsidRDefault="00753419" w:rsidP="00753419">
      <w:pPr>
        <w:jc w:val="center"/>
        <w:rPr>
          <w:b/>
          <w:sz w:val="24"/>
        </w:rPr>
      </w:pPr>
      <w:r>
        <w:rPr>
          <w:b/>
          <w:sz w:val="24"/>
        </w:rPr>
        <w:t>CERTIFICATE OF COMPLIANCE WITH LOCAL RULE 7.1</w:t>
      </w:r>
    </w:p>
    <w:p w:rsidR="00753419" w:rsidRPr="00850CDA" w:rsidRDefault="00753419" w:rsidP="00753419">
      <w:pPr>
        <w:tabs>
          <w:tab w:val="left" w:pos="3645"/>
        </w:tabs>
        <w:rPr>
          <w:b/>
          <w:sz w:val="24"/>
        </w:rPr>
      </w:pPr>
      <w:r>
        <w:rPr>
          <w:b/>
          <w:sz w:val="24"/>
        </w:rPr>
        <w:tab/>
      </w:r>
    </w:p>
    <w:p w:rsidR="00753419" w:rsidRDefault="00753419" w:rsidP="00753419">
      <w:pPr>
        <w:spacing w:line="480" w:lineRule="auto"/>
        <w:ind w:firstLine="720"/>
        <w:rPr>
          <w:sz w:val="24"/>
        </w:rPr>
      </w:pPr>
      <w:r>
        <w:rPr>
          <w:sz w:val="24"/>
        </w:rPr>
        <w:t>Counsel for Plaintiffs certifies that he has conferred with counsel for Defendant Beatrice Foods Co. and that they will not object to this motion.  Counsel also certifies that he has attempted in good faith to resolve this issue with Defendant W.R. Grace &amp; Co.; however, Defendant W.R. Grace &amp; Co. has failed to respond to these issues.</w:t>
      </w:r>
    </w:p>
    <w:p w:rsidR="00753419" w:rsidRDefault="00753419" w:rsidP="00753419">
      <w:pPr>
        <w:spacing w:line="480" w:lineRule="auto"/>
        <w:ind w:firstLine="720"/>
        <w:rPr>
          <w:sz w:val="24"/>
        </w:rPr>
      </w:pPr>
    </w:p>
    <w:p w:rsidR="000B315B" w:rsidRDefault="000B315B" w:rsidP="00294B4C">
      <w:pPr>
        <w:spacing w:line="480" w:lineRule="auto"/>
        <w:rPr>
          <w:sz w:val="24"/>
        </w:rPr>
      </w:pPr>
      <w:r>
        <w:rPr>
          <w:sz w:val="24"/>
        </w:rPr>
        <w:t xml:space="preserve">Dated </w:t>
      </w:r>
      <w:r w:rsidR="003E3D4C">
        <w:rPr>
          <w:sz w:val="24"/>
        </w:rPr>
        <w:fldChar w:fldCharType="begin"/>
      </w:r>
      <w:r w:rsidR="000F5FEC">
        <w:rPr>
          <w:sz w:val="24"/>
        </w:rPr>
        <w:instrText xml:space="preserve"> DATE  \@ "MMMM d, yyyy"  \* MERGEFORMAT </w:instrText>
      </w:r>
      <w:r w:rsidR="003E3D4C">
        <w:rPr>
          <w:sz w:val="24"/>
        </w:rPr>
        <w:fldChar w:fldCharType="separate"/>
      </w:r>
      <w:r w:rsidR="00EF43AC">
        <w:rPr>
          <w:noProof/>
          <w:sz w:val="24"/>
        </w:rPr>
        <w:t>June 24, 2011</w:t>
      </w:r>
      <w:r w:rsidR="003E3D4C">
        <w:rPr>
          <w:sz w:val="24"/>
        </w:rPr>
        <w:fldChar w:fldCharType="end"/>
      </w:r>
    </w:p>
    <w:p w:rsidR="00753419" w:rsidRDefault="00753419" w:rsidP="0006206A">
      <w:pPr>
        <w:tabs>
          <w:tab w:val="left" w:pos="5040"/>
        </w:tabs>
        <w:rPr>
          <w:sz w:val="24"/>
        </w:rPr>
      </w:pPr>
    </w:p>
    <w:p w:rsidR="0006206A" w:rsidRDefault="0006206A" w:rsidP="0006206A">
      <w:pPr>
        <w:tabs>
          <w:tab w:val="left" w:pos="5040"/>
        </w:tabs>
        <w:rPr>
          <w:sz w:val="24"/>
        </w:rPr>
      </w:pPr>
      <w:r>
        <w:rPr>
          <w:sz w:val="24"/>
        </w:rPr>
        <w:tab/>
        <w:t>Respectfully submitted,</w:t>
      </w:r>
    </w:p>
    <w:p w:rsidR="0006206A" w:rsidRDefault="0006206A" w:rsidP="0006206A">
      <w:pPr>
        <w:tabs>
          <w:tab w:val="left" w:pos="5040"/>
        </w:tabs>
        <w:rPr>
          <w:sz w:val="24"/>
        </w:rPr>
      </w:pPr>
    </w:p>
    <w:p w:rsidR="0006206A" w:rsidRPr="00B6102B" w:rsidRDefault="0006206A" w:rsidP="0006206A">
      <w:pPr>
        <w:tabs>
          <w:tab w:val="left" w:pos="5040"/>
        </w:tabs>
        <w:rPr>
          <w:sz w:val="24"/>
        </w:rPr>
      </w:pPr>
      <w:r w:rsidRPr="00B6102B">
        <w:rPr>
          <w:sz w:val="24"/>
        </w:rPr>
        <w:tab/>
        <w:t>MACK &amp; ASSOCIATES, LLC</w:t>
      </w:r>
    </w:p>
    <w:p w:rsidR="0006206A" w:rsidRDefault="0006206A" w:rsidP="0006206A">
      <w:pPr>
        <w:tabs>
          <w:tab w:val="left" w:pos="5040"/>
        </w:tabs>
        <w:rPr>
          <w:sz w:val="24"/>
        </w:rPr>
      </w:pPr>
    </w:p>
    <w:p w:rsidR="0006206A" w:rsidRPr="00EA3876" w:rsidRDefault="0006206A" w:rsidP="0006206A">
      <w:pPr>
        <w:tabs>
          <w:tab w:val="left" w:pos="5040"/>
        </w:tabs>
        <w:rPr>
          <w:sz w:val="32"/>
          <w:szCs w:val="32"/>
          <w:u w:val="single"/>
        </w:rPr>
      </w:pPr>
      <w:r w:rsidRPr="00EA3876">
        <w:rPr>
          <w:sz w:val="24"/>
        </w:rPr>
        <w:tab/>
      </w:r>
      <w:r>
        <w:rPr>
          <w:rFonts w:ascii="Viner Hand ITC" w:hAnsi="Viner Hand ITC"/>
          <w:sz w:val="32"/>
          <w:szCs w:val="32"/>
          <w:u w:val="single"/>
        </w:rPr>
        <w:t xml:space="preserve">/s/Earl McGowen         </w:t>
      </w:r>
      <w:r>
        <w:rPr>
          <w:rFonts w:ascii="Viner Hand ITC" w:hAnsi="Viner Hand ITC"/>
          <w:sz w:val="2"/>
          <w:szCs w:val="2"/>
          <w:u w:val="single"/>
        </w:rPr>
        <w:t>.</w:t>
      </w:r>
      <w:r w:rsidRPr="00EA3876">
        <w:rPr>
          <w:rFonts w:ascii="Viner Hand ITC" w:hAnsi="Viner Hand ITC"/>
          <w:sz w:val="32"/>
          <w:szCs w:val="32"/>
          <w:u w:val="single"/>
        </w:rPr>
        <w:t xml:space="preserve">  </w:t>
      </w:r>
    </w:p>
    <w:p w:rsidR="0006206A" w:rsidRDefault="0006206A" w:rsidP="0006206A">
      <w:pPr>
        <w:rPr>
          <w:sz w:val="24"/>
        </w:rPr>
      </w:pPr>
      <w:r>
        <w:rPr>
          <w:sz w:val="24"/>
        </w:rPr>
        <w:tab/>
      </w:r>
      <w:r>
        <w:rPr>
          <w:sz w:val="24"/>
        </w:rPr>
        <w:tab/>
      </w:r>
      <w:r>
        <w:rPr>
          <w:sz w:val="24"/>
        </w:rPr>
        <w:tab/>
      </w:r>
      <w:r>
        <w:rPr>
          <w:sz w:val="24"/>
        </w:rPr>
        <w:tab/>
      </w:r>
      <w:r>
        <w:rPr>
          <w:sz w:val="24"/>
        </w:rPr>
        <w:tab/>
      </w:r>
      <w:r>
        <w:rPr>
          <w:sz w:val="24"/>
        </w:rPr>
        <w:tab/>
      </w:r>
      <w:r>
        <w:rPr>
          <w:sz w:val="24"/>
        </w:rPr>
        <w:tab/>
        <w:t>Earl McGowen</w:t>
      </w:r>
    </w:p>
    <w:p w:rsidR="0006206A" w:rsidRDefault="0006206A" w:rsidP="0006206A">
      <w:pPr>
        <w:ind w:left="4320" w:firstLine="720"/>
        <w:rPr>
          <w:sz w:val="24"/>
        </w:rPr>
      </w:pPr>
      <w:r>
        <w:rPr>
          <w:sz w:val="24"/>
        </w:rPr>
        <w:t>Registration # 12345</w:t>
      </w:r>
    </w:p>
    <w:p w:rsidR="0006206A" w:rsidRDefault="0006206A" w:rsidP="0006206A">
      <w:pPr>
        <w:rPr>
          <w:sz w:val="24"/>
        </w:rPr>
      </w:pPr>
      <w:r>
        <w:rPr>
          <w:sz w:val="24"/>
        </w:rPr>
        <w:tab/>
      </w:r>
      <w:r>
        <w:rPr>
          <w:sz w:val="24"/>
        </w:rPr>
        <w:tab/>
      </w:r>
      <w:r>
        <w:rPr>
          <w:sz w:val="24"/>
        </w:rPr>
        <w:tab/>
      </w:r>
      <w:r>
        <w:rPr>
          <w:sz w:val="24"/>
        </w:rPr>
        <w:tab/>
      </w:r>
      <w:r>
        <w:rPr>
          <w:sz w:val="24"/>
        </w:rPr>
        <w:tab/>
      </w:r>
      <w:r>
        <w:rPr>
          <w:sz w:val="24"/>
        </w:rPr>
        <w:tab/>
      </w:r>
      <w:r>
        <w:rPr>
          <w:sz w:val="24"/>
        </w:rPr>
        <w:tab/>
        <w:t>Wolf Law</w:t>
      </w:r>
    </w:p>
    <w:p w:rsidR="0006206A" w:rsidRDefault="0006206A" w:rsidP="0006206A">
      <w:pPr>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Boulder</w:t>
          </w:r>
        </w:smartTag>
        <w:r>
          <w:rPr>
            <w:sz w:val="24"/>
          </w:rPr>
          <w:t xml:space="preserve">, </w:t>
        </w:r>
        <w:smartTag w:uri="urn:schemas-microsoft-com:office:smarttags" w:element="State">
          <w:r>
            <w:rPr>
              <w:sz w:val="24"/>
            </w:rPr>
            <w:t>CO</w:t>
          </w:r>
        </w:smartTag>
        <w:r>
          <w:rPr>
            <w:sz w:val="24"/>
          </w:rPr>
          <w:t xml:space="preserve"> </w:t>
        </w:r>
        <w:smartTag w:uri="urn:schemas-microsoft-com:office:smarttags" w:element="PostalCode">
          <w:r>
            <w:rPr>
              <w:sz w:val="24"/>
            </w:rPr>
            <w:t>80309</w:t>
          </w:r>
        </w:smartTag>
      </w:smartTag>
    </w:p>
    <w:p w:rsidR="0006206A" w:rsidRDefault="0006206A" w:rsidP="0006206A">
      <w:pPr>
        <w:rPr>
          <w:sz w:val="24"/>
        </w:rPr>
      </w:pPr>
      <w:r>
        <w:rPr>
          <w:sz w:val="24"/>
        </w:rPr>
        <w:tab/>
      </w:r>
      <w:r>
        <w:rPr>
          <w:sz w:val="24"/>
        </w:rPr>
        <w:tab/>
      </w:r>
      <w:r>
        <w:rPr>
          <w:sz w:val="24"/>
        </w:rPr>
        <w:tab/>
      </w:r>
      <w:r>
        <w:rPr>
          <w:sz w:val="24"/>
        </w:rPr>
        <w:tab/>
      </w:r>
      <w:r>
        <w:rPr>
          <w:sz w:val="24"/>
        </w:rPr>
        <w:tab/>
      </w:r>
      <w:r>
        <w:rPr>
          <w:sz w:val="24"/>
        </w:rPr>
        <w:tab/>
      </w:r>
      <w:r>
        <w:rPr>
          <w:sz w:val="24"/>
        </w:rPr>
        <w:tab/>
        <w:t>earl.mcgowen@colorado.edu</w:t>
      </w:r>
    </w:p>
    <w:p w:rsidR="0006206A" w:rsidRDefault="0006206A" w:rsidP="0006206A">
      <w:pPr>
        <w:rPr>
          <w:sz w:val="24"/>
        </w:rPr>
      </w:pPr>
      <w:r>
        <w:rPr>
          <w:sz w:val="24"/>
        </w:rPr>
        <w:tab/>
      </w:r>
      <w:r>
        <w:rPr>
          <w:sz w:val="24"/>
        </w:rPr>
        <w:tab/>
      </w:r>
      <w:r>
        <w:rPr>
          <w:sz w:val="24"/>
        </w:rPr>
        <w:tab/>
      </w:r>
      <w:r>
        <w:rPr>
          <w:sz w:val="24"/>
        </w:rPr>
        <w:tab/>
      </w:r>
      <w:r>
        <w:rPr>
          <w:sz w:val="24"/>
        </w:rPr>
        <w:tab/>
      </w:r>
      <w:r>
        <w:rPr>
          <w:sz w:val="24"/>
        </w:rPr>
        <w:tab/>
      </w:r>
      <w:r>
        <w:rPr>
          <w:sz w:val="24"/>
        </w:rPr>
        <w:tab/>
        <w:t>555-555-5555</w:t>
      </w:r>
    </w:p>
    <w:p w:rsidR="0006206A" w:rsidRDefault="0006206A" w:rsidP="0006206A">
      <w:pPr>
        <w:rPr>
          <w:sz w:val="24"/>
        </w:rPr>
      </w:pPr>
    </w:p>
    <w:p w:rsidR="0006206A" w:rsidRPr="00B6102B" w:rsidRDefault="0006206A" w:rsidP="0006206A">
      <w:pPr>
        <w:rPr>
          <w:sz w:val="24"/>
        </w:rPr>
      </w:pPr>
      <w:r w:rsidRPr="00B6102B">
        <w:rPr>
          <w:sz w:val="24"/>
        </w:rPr>
        <w:tab/>
      </w:r>
      <w:r w:rsidRPr="00B6102B">
        <w:rPr>
          <w:sz w:val="24"/>
        </w:rPr>
        <w:tab/>
      </w:r>
      <w:r w:rsidRPr="00B6102B">
        <w:rPr>
          <w:sz w:val="24"/>
        </w:rPr>
        <w:tab/>
      </w:r>
      <w:r w:rsidRPr="00B6102B">
        <w:rPr>
          <w:sz w:val="24"/>
        </w:rPr>
        <w:tab/>
      </w:r>
      <w:r w:rsidRPr="00B6102B">
        <w:rPr>
          <w:sz w:val="24"/>
        </w:rPr>
        <w:tab/>
      </w:r>
      <w:r w:rsidRPr="00B6102B">
        <w:rPr>
          <w:sz w:val="24"/>
        </w:rPr>
        <w:tab/>
      </w:r>
      <w:r w:rsidRPr="00B6102B">
        <w:rPr>
          <w:sz w:val="24"/>
        </w:rPr>
        <w:tab/>
        <w:t>Attorney</w:t>
      </w:r>
      <w:r>
        <w:rPr>
          <w:sz w:val="24"/>
        </w:rPr>
        <w:t>s</w:t>
      </w:r>
      <w:r w:rsidRPr="00B6102B">
        <w:rPr>
          <w:sz w:val="24"/>
        </w:rPr>
        <w:t xml:space="preserve"> for </w:t>
      </w:r>
      <w:r>
        <w:rPr>
          <w:sz w:val="24"/>
        </w:rPr>
        <w:t>Plaintiff Anne Anderson</w:t>
      </w:r>
    </w:p>
    <w:p w:rsidR="0006206A" w:rsidRDefault="0006206A" w:rsidP="0006206A">
      <w:pPr>
        <w:rPr>
          <w:sz w:val="24"/>
        </w:rPr>
      </w:pPr>
    </w:p>
    <w:p w:rsidR="0006206A" w:rsidRDefault="0006206A" w:rsidP="0006206A">
      <w:pPr>
        <w:spacing w:line="480" w:lineRule="auto"/>
        <w:rPr>
          <w:sz w:val="24"/>
        </w:rPr>
      </w:pPr>
    </w:p>
    <w:p w:rsidR="0006206A" w:rsidRPr="00850CDA" w:rsidRDefault="0006206A" w:rsidP="0006206A">
      <w:pPr>
        <w:spacing w:line="480" w:lineRule="auto"/>
        <w:ind w:firstLine="720"/>
        <w:jc w:val="center"/>
        <w:rPr>
          <w:b/>
          <w:sz w:val="24"/>
        </w:rPr>
      </w:pPr>
      <w:r>
        <w:rPr>
          <w:b/>
          <w:sz w:val="24"/>
        </w:rPr>
        <w:br w:type="page"/>
      </w:r>
      <w:r>
        <w:rPr>
          <w:b/>
          <w:sz w:val="24"/>
        </w:rPr>
        <w:lastRenderedPageBreak/>
        <w:t>CERTIFICATE OF SERVICE</w:t>
      </w:r>
    </w:p>
    <w:p w:rsidR="0006206A" w:rsidRDefault="0006206A" w:rsidP="0006206A">
      <w:pPr>
        <w:spacing w:line="480" w:lineRule="auto"/>
        <w:ind w:firstLine="720"/>
        <w:rPr>
          <w:sz w:val="24"/>
        </w:rPr>
      </w:pPr>
      <w:r>
        <w:rPr>
          <w:sz w:val="24"/>
        </w:rPr>
        <w:t xml:space="preserve">I certify that a copy of the above unopposed motion for extension of time was served by mail on </w:t>
      </w:r>
      <w:r w:rsidR="003E3D4C">
        <w:rPr>
          <w:sz w:val="24"/>
        </w:rPr>
        <w:fldChar w:fldCharType="begin"/>
      </w:r>
      <w:r w:rsidR="001D3BFC">
        <w:rPr>
          <w:sz w:val="24"/>
        </w:rPr>
        <w:instrText xml:space="preserve"> DATE  \@ "MMMM d, yyyy"  \* MERGEFORMAT </w:instrText>
      </w:r>
      <w:r w:rsidR="003E3D4C">
        <w:rPr>
          <w:sz w:val="24"/>
        </w:rPr>
        <w:fldChar w:fldCharType="separate"/>
      </w:r>
      <w:r w:rsidR="00EF43AC">
        <w:rPr>
          <w:noProof/>
          <w:sz w:val="24"/>
        </w:rPr>
        <w:t>June 24, 2011</w:t>
      </w:r>
      <w:r w:rsidR="003E3D4C">
        <w:rPr>
          <w:sz w:val="24"/>
        </w:rPr>
        <w:fldChar w:fldCharType="end"/>
      </w:r>
      <w:r>
        <w:rPr>
          <w:sz w:val="24"/>
        </w:rPr>
        <w:t>, on the following:</w:t>
      </w:r>
    </w:p>
    <w:p w:rsidR="0006206A" w:rsidRDefault="0006206A" w:rsidP="0006206A">
      <w:pPr>
        <w:ind w:firstLine="720"/>
        <w:rPr>
          <w:sz w:val="24"/>
        </w:rPr>
      </w:pPr>
      <w:r>
        <w:rPr>
          <w:sz w:val="24"/>
        </w:rPr>
        <w:t>William Cheeseman, Esq.</w:t>
      </w:r>
    </w:p>
    <w:p w:rsidR="0006206A" w:rsidRDefault="0006206A" w:rsidP="0006206A">
      <w:pPr>
        <w:ind w:firstLine="720"/>
        <w:rPr>
          <w:sz w:val="24"/>
        </w:rPr>
      </w:pPr>
      <w:r>
        <w:rPr>
          <w:sz w:val="24"/>
        </w:rPr>
        <w:t>Foley, Hoag &amp; Eliot, LLP</w:t>
      </w:r>
    </w:p>
    <w:p w:rsidR="0006206A" w:rsidRDefault="0006206A" w:rsidP="0006206A">
      <w:pPr>
        <w:ind w:firstLine="720"/>
        <w:rPr>
          <w:sz w:val="24"/>
        </w:rPr>
      </w:pPr>
      <w:r>
        <w:rPr>
          <w:sz w:val="24"/>
        </w:rPr>
        <w:t>Seaport World Trade Center West</w:t>
      </w:r>
    </w:p>
    <w:p w:rsidR="0006206A" w:rsidRDefault="0006206A" w:rsidP="0006206A">
      <w:pPr>
        <w:ind w:firstLine="720"/>
        <w:rPr>
          <w:sz w:val="24"/>
        </w:rPr>
      </w:pPr>
      <w:smartTag w:uri="urn:schemas-microsoft-com:office:smarttags" w:element="Street">
        <w:smartTag w:uri="urn:schemas-microsoft-com:office:smarttags" w:element="address">
          <w:r>
            <w:rPr>
              <w:sz w:val="24"/>
            </w:rPr>
            <w:t>155 Seaport Boulevard</w:t>
          </w:r>
        </w:smartTag>
      </w:smartTag>
    </w:p>
    <w:p w:rsidR="0006206A" w:rsidRDefault="0006206A" w:rsidP="0006206A">
      <w:pPr>
        <w:ind w:firstLine="720"/>
        <w:rPr>
          <w:sz w:val="24"/>
        </w:rPr>
      </w:pP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02210</w:t>
          </w:r>
        </w:smartTag>
      </w:smartTag>
    </w:p>
    <w:p w:rsidR="0006206A" w:rsidRDefault="0006206A" w:rsidP="0006206A">
      <w:pPr>
        <w:ind w:firstLine="720"/>
        <w:rPr>
          <w:sz w:val="24"/>
        </w:rPr>
      </w:pPr>
    </w:p>
    <w:p w:rsidR="0006206A" w:rsidRDefault="0006206A" w:rsidP="0006206A">
      <w:pPr>
        <w:ind w:firstLine="720"/>
        <w:rPr>
          <w:sz w:val="24"/>
        </w:rPr>
      </w:pPr>
      <w:r>
        <w:rPr>
          <w:sz w:val="24"/>
        </w:rPr>
        <w:t>Jerome Facher, Esq.</w:t>
      </w:r>
    </w:p>
    <w:p w:rsidR="0006206A" w:rsidRDefault="0006206A" w:rsidP="0006206A">
      <w:pPr>
        <w:ind w:firstLine="720"/>
        <w:rPr>
          <w:sz w:val="24"/>
        </w:rPr>
      </w:pPr>
      <w:r>
        <w:rPr>
          <w:sz w:val="24"/>
        </w:rPr>
        <w:t>Hale and Dorr, LLP</w:t>
      </w:r>
    </w:p>
    <w:p w:rsidR="0006206A" w:rsidRDefault="0006206A" w:rsidP="0006206A">
      <w:pPr>
        <w:ind w:firstLine="720"/>
        <w:rPr>
          <w:sz w:val="24"/>
        </w:rPr>
      </w:pPr>
      <w:smartTag w:uri="urn:schemas-microsoft-com:office:smarttags" w:element="Street">
        <w:smartTag w:uri="urn:schemas-microsoft-com:office:smarttags" w:element="address">
          <w:r>
            <w:rPr>
              <w:sz w:val="24"/>
            </w:rPr>
            <w:t>60 State Street</w:t>
          </w:r>
        </w:smartTag>
      </w:smartTag>
    </w:p>
    <w:p w:rsidR="0006206A" w:rsidRDefault="0006206A" w:rsidP="0006206A">
      <w:pPr>
        <w:ind w:firstLine="720"/>
        <w:rPr>
          <w:sz w:val="24"/>
        </w:rPr>
      </w:pPr>
      <w:r>
        <w:rPr>
          <w:sz w:val="24"/>
        </w:rPr>
        <w:t>Boston, MA 02109</w:t>
      </w:r>
    </w:p>
    <w:p w:rsidR="0006206A" w:rsidRPr="00EA3876" w:rsidRDefault="0006206A" w:rsidP="0006206A">
      <w:pPr>
        <w:tabs>
          <w:tab w:val="left" w:pos="5040"/>
        </w:tabs>
        <w:rPr>
          <w:sz w:val="32"/>
          <w:szCs w:val="32"/>
          <w:u w:val="single"/>
        </w:rPr>
      </w:pPr>
      <w:r w:rsidRPr="00EA3876">
        <w:rPr>
          <w:sz w:val="24"/>
        </w:rPr>
        <w:tab/>
      </w:r>
      <w:r w:rsidR="001D3BFC">
        <w:rPr>
          <w:rFonts w:ascii="Viner Hand ITC" w:hAnsi="Viner Hand ITC"/>
          <w:sz w:val="32"/>
          <w:szCs w:val="32"/>
          <w:u w:val="single"/>
        </w:rPr>
        <w:t>/s/Earl McGowen</w:t>
      </w:r>
      <w:r>
        <w:rPr>
          <w:rFonts w:ascii="Viner Hand ITC" w:hAnsi="Viner Hand ITC"/>
          <w:sz w:val="32"/>
          <w:szCs w:val="32"/>
          <w:u w:val="single"/>
        </w:rPr>
        <w:t xml:space="preserve">         </w:t>
      </w:r>
      <w:r>
        <w:rPr>
          <w:rFonts w:ascii="Viner Hand ITC" w:hAnsi="Viner Hand ITC"/>
          <w:sz w:val="2"/>
          <w:szCs w:val="2"/>
          <w:u w:val="single"/>
        </w:rPr>
        <w:t>.</w:t>
      </w:r>
      <w:r w:rsidRPr="00EA3876">
        <w:rPr>
          <w:rFonts w:ascii="Viner Hand ITC" w:hAnsi="Viner Hand ITC"/>
          <w:sz w:val="32"/>
          <w:szCs w:val="32"/>
          <w:u w:val="single"/>
        </w:rPr>
        <w:t xml:space="preserve">                              </w:t>
      </w:r>
    </w:p>
    <w:p w:rsidR="002D6C49" w:rsidRDefault="0006206A">
      <w:pPr>
        <w:rPr>
          <w:sz w:val="24"/>
        </w:rPr>
      </w:pPr>
      <w:r>
        <w:rPr>
          <w:sz w:val="24"/>
        </w:rPr>
        <w:tab/>
      </w:r>
      <w:r>
        <w:rPr>
          <w:sz w:val="24"/>
        </w:rPr>
        <w:tab/>
      </w:r>
      <w:r>
        <w:rPr>
          <w:sz w:val="24"/>
        </w:rPr>
        <w:tab/>
      </w:r>
      <w:r>
        <w:rPr>
          <w:sz w:val="24"/>
        </w:rPr>
        <w:tab/>
      </w:r>
      <w:r>
        <w:rPr>
          <w:sz w:val="24"/>
        </w:rPr>
        <w:tab/>
      </w:r>
      <w:r>
        <w:rPr>
          <w:sz w:val="24"/>
        </w:rPr>
        <w:tab/>
      </w:r>
      <w:r>
        <w:rPr>
          <w:sz w:val="24"/>
        </w:rPr>
        <w:tab/>
      </w:r>
      <w:r w:rsidR="001D3BFC">
        <w:rPr>
          <w:sz w:val="24"/>
        </w:rPr>
        <w:t>Earl McGowen</w:t>
      </w:r>
    </w:p>
    <w:sectPr w:rsidR="002D6C49" w:rsidSect="001362B9">
      <w:footerReference w:type="even" r:id="rId6"/>
      <w:footerReference w:type="default" r:id="rId7"/>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970" w:rsidRDefault="00133970">
      <w:r>
        <w:separator/>
      </w:r>
    </w:p>
  </w:endnote>
  <w:endnote w:type="continuationSeparator" w:id="1">
    <w:p w:rsidR="00133970" w:rsidRDefault="00133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800002EF" w:usb1="4000205A" w:usb2="00000000" w:usb3="00000000" w:csb0="00000017"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89" w:rsidRDefault="003E3D4C" w:rsidP="00C2653B">
    <w:pPr>
      <w:pStyle w:val="Footer"/>
      <w:framePr w:wrap="around" w:vAnchor="text" w:hAnchor="margin" w:xAlign="center" w:y="1"/>
      <w:rPr>
        <w:rStyle w:val="PageNumber"/>
      </w:rPr>
    </w:pPr>
    <w:r>
      <w:rPr>
        <w:rStyle w:val="PageNumber"/>
      </w:rPr>
      <w:fldChar w:fldCharType="begin"/>
    </w:r>
    <w:r w:rsidR="00E03189">
      <w:rPr>
        <w:rStyle w:val="PageNumber"/>
      </w:rPr>
      <w:instrText xml:space="preserve">PAGE  </w:instrText>
    </w:r>
    <w:r>
      <w:rPr>
        <w:rStyle w:val="PageNumber"/>
      </w:rPr>
      <w:fldChar w:fldCharType="end"/>
    </w:r>
  </w:p>
  <w:p w:rsidR="00E03189" w:rsidRDefault="00E03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89" w:rsidRPr="001362B9" w:rsidRDefault="003E3D4C" w:rsidP="00C2653B">
    <w:pPr>
      <w:pStyle w:val="Footer"/>
      <w:framePr w:wrap="around" w:vAnchor="text" w:hAnchor="margin" w:xAlign="center" w:y="1"/>
      <w:rPr>
        <w:rStyle w:val="PageNumber"/>
        <w:sz w:val="24"/>
        <w:szCs w:val="24"/>
      </w:rPr>
    </w:pPr>
    <w:r w:rsidRPr="001362B9">
      <w:rPr>
        <w:rStyle w:val="PageNumber"/>
        <w:sz w:val="24"/>
        <w:szCs w:val="24"/>
      </w:rPr>
      <w:fldChar w:fldCharType="begin"/>
    </w:r>
    <w:r w:rsidR="00E03189" w:rsidRPr="001362B9">
      <w:rPr>
        <w:rStyle w:val="PageNumber"/>
        <w:sz w:val="24"/>
        <w:szCs w:val="24"/>
      </w:rPr>
      <w:instrText xml:space="preserve">PAGE  </w:instrText>
    </w:r>
    <w:r w:rsidRPr="001362B9">
      <w:rPr>
        <w:rStyle w:val="PageNumber"/>
        <w:sz w:val="24"/>
        <w:szCs w:val="24"/>
      </w:rPr>
      <w:fldChar w:fldCharType="separate"/>
    </w:r>
    <w:r w:rsidR="00EF43AC">
      <w:rPr>
        <w:rStyle w:val="PageNumber"/>
        <w:noProof/>
        <w:sz w:val="24"/>
        <w:szCs w:val="24"/>
      </w:rPr>
      <w:t>2</w:t>
    </w:r>
    <w:r w:rsidRPr="001362B9">
      <w:rPr>
        <w:rStyle w:val="PageNumber"/>
        <w:sz w:val="24"/>
        <w:szCs w:val="24"/>
      </w:rPr>
      <w:fldChar w:fldCharType="end"/>
    </w:r>
  </w:p>
  <w:p w:rsidR="00E03189" w:rsidRDefault="00E03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970" w:rsidRDefault="00133970">
      <w:r>
        <w:separator/>
      </w:r>
    </w:p>
  </w:footnote>
  <w:footnote w:type="continuationSeparator" w:id="1">
    <w:p w:rsidR="00133970" w:rsidRDefault="001339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568C7"/>
    <w:rsid w:val="0000474E"/>
    <w:rsid w:val="0003027B"/>
    <w:rsid w:val="00034418"/>
    <w:rsid w:val="00044228"/>
    <w:rsid w:val="0005105E"/>
    <w:rsid w:val="0006206A"/>
    <w:rsid w:val="0007664D"/>
    <w:rsid w:val="000B315B"/>
    <w:rsid w:val="000F5FEC"/>
    <w:rsid w:val="001157B9"/>
    <w:rsid w:val="00133970"/>
    <w:rsid w:val="001362B9"/>
    <w:rsid w:val="00141FEC"/>
    <w:rsid w:val="00183DDB"/>
    <w:rsid w:val="001D3BFC"/>
    <w:rsid w:val="001E1407"/>
    <w:rsid w:val="001E1D4B"/>
    <w:rsid w:val="0020648B"/>
    <w:rsid w:val="00225A65"/>
    <w:rsid w:val="00241CF3"/>
    <w:rsid w:val="00294B4C"/>
    <w:rsid w:val="002D6C49"/>
    <w:rsid w:val="00302017"/>
    <w:rsid w:val="00307982"/>
    <w:rsid w:val="0032382E"/>
    <w:rsid w:val="00331227"/>
    <w:rsid w:val="003D53ED"/>
    <w:rsid w:val="003E3D4C"/>
    <w:rsid w:val="00427975"/>
    <w:rsid w:val="004536B8"/>
    <w:rsid w:val="004B6CE8"/>
    <w:rsid w:val="004E2A29"/>
    <w:rsid w:val="004F6C51"/>
    <w:rsid w:val="00521D5F"/>
    <w:rsid w:val="00524949"/>
    <w:rsid w:val="00564C50"/>
    <w:rsid w:val="005D19A7"/>
    <w:rsid w:val="00673B73"/>
    <w:rsid w:val="00683574"/>
    <w:rsid w:val="006D1427"/>
    <w:rsid w:val="00720833"/>
    <w:rsid w:val="00753419"/>
    <w:rsid w:val="007568C7"/>
    <w:rsid w:val="00772321"/>
    <w:rsid w:val="008128A9"/>
    <w:rsid w:val="008A4DBB"/>
    <w:rsid w:val="008D14F1"/>
    <w:rsid w:val="008E4126"/>
    <w:rsid w:val="008F2ACB"/>
    <w:rsid w:val="009A3D90"/>
    <w:rsid w:val="009E74B0"/>
    <w:rsid w:val="00A32C0E"/>
    <w:rsid w:val="00A606B0"/>
    <w:rsid w:val="00AC2753"/>
    <w:rsid w:val="00B6102B"/>
    <w:rsid w:val="00B731F0"/>
    <w:rsid w:val="00C2653B"/>
    <w:rsid w:val="00C864C0"/>
    <w:rsid w:val="00CA4CAC"/>
    <w:rsid w:val="00D22072"/>
    <w:rsid w:val="00D45962"/>
    <w:rsid w:val="00D76484"/>
    <w:rsid w:val="00DA0E88"/>
    <w:rsid w:val="00DF0FAE"/>
    <w:rsid w:val="00E03189"/>
    <w:rsid w:val="00E37E47"/>
    <w:rsid w:val="00E6179A"/>
    <w:rsid w:val="00E822E7"/>
    <w:rsid w:val="00EB3E3F"/>
    <w:rsid w:val="00EF43AC"/>
    <w:rsid w:val="00F06919"/>
    <w:rsid w:val="00F237A9"/>
    <w:rsid w:val="00F33712"/>
    <w:rsid w:val="00F42E9A"/>
    <w:rsid w:val="00F636E6"/>
    <w:rsid w:val="00F64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3DDB"/>
    <w:pPr>
      <w:jc w:val="center"/>
    </w:pPr>
    <w:rPr>
      <w:b/>
      <w:sz w:val="24"/>
    </w:rPr>
  </w:style>
  <w:style w:type="paragraph" w:styleId="Footer">
    <w:name w:val="footer"/>
    <w:basedOn w:val="Normal"/>
    <w:rsid w:val="001362B9"/>
    <w:pPr>
      <w:tabs>
        <w:tab w:val="center" w:pos="4320"/>
        <w:tab w:val="right" w:pos="8640"/>
      </w:tabs>
    </w:pPr>
  </w:style>
  <w:style w:type="character" w:styleId="PageNumber">
    <w:name w:val="page number"/>
    <w:basedOn w:val="DefaultParagraphFont"/>
    <w:rsid w:val="001362B9"/>
  </w:style>
  <w:style w:type="paragraph" w:styleId="Header">
    <w:name w:val="header"/>
    <w:basedOn w:val="Normal"/>
    <w:rsid w:val="001362B9"/>
    <w:pPr>
      <w:tabs>
        <w:tab w:val="center" w:pos="4320"/>
        <w:tab w:val="right" w:pos="8640"/>
      </w:tabs>
    </w:pPr>
  </w:style>
  <w:style w:type="paragraph" w:styleId="BalloonText">
    <w:name w:val="Balloon Text"/>
    <w:basedOn w:val="Normal"/>
    <w:link w:val="BalloonTextChar"/>
    <w:rsid w:val="000F5FEC"/>
    <w:rPr>
      <w:rFonts w:ascii="Tahoma" w:hAnsi="Tahoma" w:cs="Tahoma"/>
      <w:sz w:val="16"/>
      <w:szCs w:val="16"/>
    </w:rPr>
  </w:style>
  <w:style w:type="character" w:customStyle="1" w:styleId="BalloonTextChar">
    <w:name w:val="Balloon Text Char"/>
    <w:basedOn w:val="DefaultParagraphFont"/>
    <w:link w:val="BalloonText"/>
    <w:rsid w:val="000F5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 THE UNITED STATES DISTRICT COURT</vt:lpstr>
    </vt:vector>
  </TitlesOfParts>
  <Company>Toshiba</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DISTRICT COURT</dc:title>
  <dc:creator>Natalie Mack</dc:creator>
  <cp:lastModifiedBy>earl</cp:lastModifiedBy>
  <cp:revision>20</cp:revision>
  <cp:lastPrinted>2011-06-24T14:10:00Z</cp:lastPrinted>
  <dcterms:created xsi:type="dcterms:W3CDTF">2011-06-24T03:58:00Z</dcterms:created>
  <dcterms:modified xsi:type="dcterms:W3CDTF">2011-06-24T14:10:00Z</dcterms:modified>
</cp:coreProperties>
</file>